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Тести</w:t>
      </w:r>
    </w:p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caps/>
          <w:sz w:val="26"/>
          <w:szCs w:val="26"/>
          <w:lang w:val="uk-UA"/>
        </w:rPr>
        <w:t>ЄКПЛ та практика ЄСПЛ</w:t>
      </w:r>
    </w:p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i/>
          <w:caps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i/>
          <w:caps/>
          <w:sz w:val="26"/>
          <w:szCs w:val="26"/>
          <w:lang w:val="uk-UA"/>
        </w:rPr>
        <w:t xml:space="preserve">Загальна частина. Виконання рішень </w:t>
      </w:r>
    </w:p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i/>
          <w:caps/>
          <w:sz w:val="26"/>
          <w:szCs w:val="26"/>
          <w:lang w:val="uk-UA"/>
        </w:rPr>
        <w:t>та застосування практики ЄСПЛ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86EAC" w:rsidRPr="00464C34" w:rsidRDefault="00286EAC" w:rsidP="00286EA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(2</w:t>
      </w:r>
      <w:r w:rsidR="00464C34" w:rsidRPr="00464C34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питань)</w:t>
      </w:r>
    </w:p>
    <w:p w:rsidR="00286EAC" w:rsidRPr="00464C34" w:rsidRDefault="00286EAC" w:rsidP="00141CD0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86EAC" w:rsidRPr="00464C34" w:rsidRDefault="00141CD0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1. Порядок виконання рішень Європейського суду з прав людини визначається:</w:t>
      </w:r>
    </w:p>
    <w:p w:rsidR="00286EAC" w:rsidRPr="00464C34" w:rsidRDefault="00605B46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2. Фінансування витрат на виконання рішення Європейського суду з прав людини здійснюється за рахунок:</w:t>
      </w:r>
    </w:p>
    <w:p w:rsidR="00286EAC" w:rsidRPr="00464C34" w:rsidRDefault="00605B46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3.</w:t>
      </w:r>
      <w:r w:rsidR="001F1754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Стислий виклад рішення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3E42F0">
        <w:rPr>
          <w:rFonts w:ascii="Times New Roman" w:hAnsi="Times New Roman" w:cs="Times New Roman"/>
          <w:b/>
          <w:sz w:val="26"/>
          <w:szCs w:val="26"/>
          <w:lang w:val="uk-UA"/>
        </w:rPr>
        <w:t>, який</w:t>
      </w:r>
      <w:r w:rsidR="001F1754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E42F0">
        <w:rPr>
          <w:rFonts w:ascii="Times New Roman" w:hAnsi="Times New Roman" w:cs="Times New Roman"/>
          <w:b/>
          <w:sz w:val="26"/>
          <w:szCs w:val="26"/>
          <w:lang w:val="uk-UA"/>
        </w:rPr>
        <w:t>публікується</w:t>
      </w:r>
      <w:bookmarkStart w:id="0" w:name="_GoBack"/>
      <w:bookmarkEnd w:id="0"/>
      <w:r w:rsidR="001F1754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газеті «Урядовий кур’єр» має включати: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C6AE5" w:rsidRPr="002C22F5" w:rsidRDefault="001F1754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Протягом скількох днів видання «Урядовий кур’єр» </w:t>
      </w:r>
      <w:r w:rsidR="002C6AE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публікує стислий виклад рішення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?</w:t>
      </w:r>
      <w:r w:rsidR="002C6AE5" w:rsidRPr="00464C34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286EAC" w:rsidRPr="00464C34" w:rsidRDefault="002C6AE5" w:rsidP="002C2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5. Протягом скількох днів від дня одержання повідомлення про набуття статусу остаточного рішенням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ЄСПЛ 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рган представництва надсилає стислий виклад рішення </w:t>
      </w:r>
      <w:proofErr w:type="spellStart"/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тягувачеві</w:t>
      </w:r>
      <w:proofErr w:type="spellEnd"/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, Уповноваженому Верховної Ради України з прав людини, всім державним органам, посадовим особам та іншим суб'єктам, безпосередньо причетним до справи, за якою постановлено Рішення:</w:t>
      </w:r>
      <w:r w:rsidR="002C22F5" w:rsidRPr="00464C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86EAC" w:rsidRPr="002C22F5" w:rsidRDefault="002C6AE5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6. Автентичність перекладу повних текстів Рішень </w:t>
      </w:r>
      <w:r w:rsidR="001F4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ЄСПЛ 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засвідчується:</w:t>
      </w:r>
    </w:p>
    <w:p w:rsidR="00286EAC" w:rsidRPr="00464C34" w:rsidRDefault="00E42EAE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</w:rPr>
        <w:t>7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Забезпечення суддів опублікованим перекладом повних текстів Рішень </w:t>
      </w:r>
      <w:r w:rsidR="001F4E88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1F4E88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покладається на: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86EAC" w:rsidRPr="00464C34" w:rsidRDefault="00E42EAE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8. Упродовж скількох днів з дня надходження оригінальн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ого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текст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і переклад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резолютивної частини остаточного рішення </w:t>
      </w:r>
      <w:r w:rsidR="001F4E88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1F4E88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у справі проти України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має бути відкрито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виконавче провадження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?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86EAC" w:rsidRPr="002C22F5" w:rsidRDefault="00E42EAE" w:rsidP="005A354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9. 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У який строк з</w:t>
      </w:r>
      <w:r w:rsidR="001E0398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моменту набуття рішенням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ЄСПЛ </w:t>
      </w:r>
      <w:r w:rsidR="001E0398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статусу остаточного </w:t>
      </w:r>
      <w:proofErr w:type="spellStart"/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0398" w:rsidRPr="00464C34">
        <w:rPr>
          <w:rFonts w:ascii="Times New Roman" w:hAnsi="Times New Roman" w:cs="Times New Roman"/>
          <w:b/>
          <w:sz w:val="26"/>
          <w:szCs w:val="26"/>
          <w:lang w:val="uk-UA"/>
        </w:rPr>
        <w:t>тягувачеві</w:t>
      </w:r>
      <w:proofErr w:type="spellEnd"/>
      <w:r w:rsidR="001E0398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має бути здійснена 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виплата?</w:t>
      </w:r>
    </w:p>
    <w:p w:rsidR="00286EAC" w:rsidRPr="00464C34" w:rsidRDefault="001E0398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10. У разі порушення тримісячного строку щодо виплати </w:t>
      </w:r>
      <w:proofErr w:type="spellStart"/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Стягувачеві</w:t>
      </w:r>
      <w:proofErr w:type="spellEnd"/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відшкодування відповідно до рішення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ЄСПЛ 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на суму відшкодування нараховуються: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86EAC" w:rsidRPr="002C22F5" w:rsidRDefault="005B1DBD" w:rsidP="005A354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16.</w:t>
      </w:r>
      <w:r w:rsidR="003058E6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Контроль за виконанням додаткових заходів індивідуального характеру, передбачених у рішенні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3058E6" w:rsidRPr="00464C34">
        <w:rPr>
          <w:rFonts w:ascii="Times New Roman" w:hAnsi="Times New Roman" w:cs="Times New Roman"/>
          <w:b/>
          <w:sz w:val="26"/>
          <w:szCs w:val="26"/>
          <w:lang w:val="uk-UA"/>
        </w:rPr>
        <w:t>, що здійснюються під наглядом Комітету міністрів Ради Європи, покладається на:</w:t>
      </w:r>
    </w:p>
    <w:p w:rsidR="00286EAC" w:rsidRPr="00464C34" w:rsidRDefault="003058E6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17. </w:t>
      </w:r>
      <w:r w:rsidR="00286EAC"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Що є з</w:t>
      </w:r>
      <w:r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аходами загального характеру, спрямова</w:t>
      </w:r>
      <w:r w:rsidR="00286EAC"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ними</w:t>
      </w:r>
      <w:r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на усунення зазначеної в Рішенні </w:t>
      </w:r>
      <w:r w:rsidR="003E42F0" w:rsidRPr="003E42F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ЄСПЛ </w:t>
      </w:r>
      <w:r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системної проблеми та її першопричини</w:t>
      </w:r>
      <w:r w:rsidR="00286EAC" w:rsidRPr="00464C3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?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286EAC" w:rsidRPr="00464C34" w:rsidRDefault="003058E6" w:rsidP="005A354E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18. 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Який документ щодо вжиття заходів загального характеру</w:t>
      </w:r>
      <w:r w:rsidR="001F4E88">
        <w:rPr>
          <w:rFonts w:ascii="Times New Roman" w:hAnsi="Times New Roman" w:cs="Times New Roman"/>
          <w:b/>
          <w:sz w:val="26"/>
          <w:szCs w:val="26"/>
          <w:lang w:val="uk-UA"/>
        </w:rPr>
        <w:t>, відповідно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F4E88" w:rsidRPr="001F4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Закону України «Про виконання рішень та застосування практики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="001F4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», </w:t>
      </w:r>
      <w:r w:rsidR="00761100" w:rsidRPr="00464C34">
        <w:rPr>
          <w:rFonts w:ascii="Times New Roman" w:hAnsi="Times New Roman" w:cs="Times New Roman"/>
          <w:b/>
          <w:sz w:val="26"/>
          <w:szCs w:val="26"/>
          <w:lang w:val="uk-UA"/>
        </w:rPr>
        <w:t>Орган представництва щокварталу готує та надсилає до Кабінету Міністрів України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?</w:t>
      </w:r>
    </w:p>
    <w:p w:rsidR="002C22F5" w:rsidRPr="00464C34" w:rsidRDefault="00761100" w:rsidP="002C2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19. Який вид відповідальності, передбачен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ої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з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аконами України, винні службові особи, до повноважень яких належить виконання рішення Європейського суду з прав людини, будуть нести у разі невиконання або неналежного виконання цього рішення</w:t>
      </w:r>
      <w:r w:rsidR="00286EAC" w:rsidRPr="00464C34">
        <w:rPr>
          <w:rFonts w:ascii="Times New Roman" w:hAnsi="Times New Roman" w:cs="Times New Roman"/>
          <w:b/>
          <w:sz w:val="26"/>
          <w:szCs w:val="26"/>
          <w:lang w:val="uk-UA"/>
        </w:rPr>
        <w:t>?</w:t>
      </w:r>
    </w:p>
    <w:p w:rsidR="00464C34" w:rsidRPr="002C22F5" w:rsidRDefault="00896A88" w:rsidP="00896A8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21. Хто відповідно до подання щодо пропозицій про вирішення зазначеної в рішенні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ЄСПЛ 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системної проблеми та усунення її першопричини визначає центральні органи виконавчої влади, які є відповідальними за виконання заходів загального характеру, та невідкладно дає їм відповідні доручення</w:t>
      </w:r>
      <w:r w:rsidR="00464C34" w:rsidRPr="00464C34">
        <w:rPr>
          <w:rFonts w:ascii="Times New Roman" w:hAnsi="Times New Roman" w:cs="Times New Roman"/>
          <w:b/>
          <w:sz w:val="26"/>
          <w:szCs w:val="26"/>
          <w:lang w:val="uk-UA"/>
        </w:rPr>
        <w:t>?</w:t>
      </w:r>
    </w:p>
    <w:p w:rsidR="00464C34" w:rsidRPr="00464C34" w:rsidRDefault="00896A88" w:rsidP="002C22F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22.</w:t>
      </w:r>
      <w:r w:rsidR="00464C34"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Відповідно до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464C34" w:rsidRPr="00DF51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Закону України «Про виконання рішень та застосування практики Європейського суду з прав людини» </w:t>
      </w:r>
      <w:r w:rsidR="00464C34" w:rsidRPr="00464C34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уди</w:t>
      </w:r>
      <w:r w:rsidR="00464C34"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мають 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застосову</w:t>
      </w:r>
      <w:r w:rsidR="00464C34"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вати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при розгляді справ практику </w:t>
      </w:r>
      <w:r w:rsidR="00464C34"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ЄСПЛ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як:</w:t>
      </w:r>
      <w:r w:rsidR="002C22F5"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64C34" w:rsidRPr="002C22F5" w:rsidRDefault="008531E3" w:rsidP="008531E3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23. У разі відсутності перекладу рішення, ухвали Європейського суду з прав людини чи ухвали Комісії, суд</w:t>
      </w:r>
      <w:r w:rsidR="00464C34" w:rsidRPr="00464C34">
        <w:rPr>
          <w:rFonts w:ascii="Times New Roman" w:hAnsi="Times New Roman" w:cs="Times New Roman"/>
          <w:b/>
          <w:sz w:val="26"/>
          <w:szCs w:val="26"/>
          <w:lang w:val="uk-UA"/>
        </w:rPr>
        <w:t>дя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8960F1" w:rsidRPr="00464C34" w:rsidRDefault="008531E3" w:rsidP="002C22F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24. У разі виявлення </w:t>
      </w:r>
      <w:proofErr w:type="spellStart"/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мовної</w:t>
      </w:r>
      <w:proofErr w:type="spellEnd"/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розбіжності між перекладом та оригінальним текстом рішення </w:t>
      </w:r>
      <w:r w:rsid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Pr="00464C34">
        <w:rPr>
          <w:rFonts w:ascii="Times New Roman" w:hAnsi="Times New Roman" w:cs="Times New Roman"/>
          <w:b/>
          <w:sz w:val="26"/>
          <w:szCs w:val="26"/>
          <w:lang w:val="uk-UA"/>
        </w:rPr>
        <w:t>, українські суди:</w:t>
      </w:r>
    </w:p>
    <w:p w:rsidR="00DF5132" w:rsidRPr="00464C34" w:rsidRDefault="00DF5132" w:rsidP="00DF5132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25. 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Відповідно до </w:t>
      </w:r>
      <w:r w:rsidRPr="00DF51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Закону України «Про виконання рішень та застосування практики </w:t>
      </w:r>
      <w:r w:rsidR="003E42F0" w:rsidRPr="003E42F0">
        <w:rPr>
          <w:rFonts w:ascii="Times New Roman" w:hAnsi="Times New Roman" w:cs="Times New Roman"/>
          <w:b/>
          <w:sz w:val="26"/>
          <w:szCs w:val="26"/>
          <w:lang w:val="uk-UA"/>
        </w:rPr>
        <w:t>ЄСПЛ</w:t>
      </w:r>
      <w:r w:rsidRPr="00DF51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DF5132">
        <w:rPr>
          <w:rFonts w:ascii="Times New Roman" w:hAnsi="Times New Roman" w:cs="Times New Roman"/>
          <w:b/>
          <w:sz w:val="26"/>
          <w:szCs w:val="26"/>
          <w:lang w:val="uk-UA"/>
        </w:rPr>
        <w:t>рган представництва (з питань ЄСПЛ) - це</w:t>
      </w:r>
      <w:r w:rsidRPr="00464C3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sectPr w:rsidR="00DF5132" w:rsidRPr="00464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38"/>
    <w:rsid w:val="00141CD0"/>
    <w:rsid w:val="001E0398"/>
    <w:rsid w:val="001F1754"/>
    <w:rsid w:val="001F4E88"/>
    <w:rsid w:val="00277C28"/>
    <w:rsid w:val="00286EAC"/>
    <w:rsid w:val="002C22F5"/>
    <w:rsid w:val="002C6AE5"/>
    <w:rsid w:val="003058E6"/>
    <w:rsid w:val="003D540D"/>
    <w:rsid w:val="003E42F0"/>
    <w:rsid w:val="00464C34"/>
    <w:rsid w:val="00531685"/>
    <w:rsid w:val="005A354E"/>
    <w:rsid w:val="005B10A2"/>
    <w:rsid w:val="005B1DBD"/>
    <w:rsid w:val="00605B46"/>
    <w:rsid w:val="00761100"/>
    <w:rsid w:val="008531E3"/>
    <w:rsid w:val="008960F1"/>
    <w:rsid w:val="00896A88"/>
    <w:rsid w:val="00994DF4"/>
    <w:rsid w:val="00AA4B38"/>
    <w:rsid w:val="00AB7127"/>
    <w:rsid w:val="00B85B9D"/>
    <w:rsid w:val="00DB2061"/>
    <w:rsid w:val="00DF5132"/>
    <w:rsid w:val="00E42EAE"/>
    <w:rsid w:val="00EE45E3"/>
    <w:rsid w:val="00F86F7F"/>
    <w:rsid w:val="00FA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C753"/>
  <w15:chartTrackingRefBased/>
  <w15:docId w15:val="{4696021D-8E6B-493C-9922-187DEB11C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5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Ltd.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Вінський</dc:creator>
  <cp:keywords/>
  <dc:description/>
  <cp:lastModifiedBy>Сергійчук Сергій Олександрович</cp:lastModifiedBy>
  <cp:revision>5</cp:revision>
  <dcterms:created xsi:type="dcterms:W3CDTF">2018-03-16T13:48:00Z</dcterms:created>
  <dcterms:modified xsi:type="dcterms:W3CDTF">2018-04-27T09:27:00Z</dcterms:modified>
</cp:coreProperties>
</file>